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E3C7" w14:textId="77777777" w:rsidR="00C915FA" w:rsidRPr="00AC1DD4" w:rsidRDefault="00C915FA" w:rsidP="00C915FA">
      <w:pPr>
        <w:pStyle w:val="Title"/>
        <w:jc w:val="left"/>
        <w:rPr>
          <w:sz w:val="22"/>
          <w:szCs w:val="22"/>
        </w:rPr>
      </w:pPr>
    </w:p>
    <w:p w14:paraId="72F713EB" w14:textId="77777777" w:rsidR="00C915FA" w:rsidRPr="00C915FA" w:rsidRDefault="00C915FA" w:rsidP="00C915F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C915FA">
        <w:rPr>
          <w:rFonts w:ascii="Arial" w:hAnsi="Arial" w:cs="Arial"/>
          <w:b/>
          <w:bCs/>
          <w:sz w:val="48"/>
          <w:szCs w:val="48"/>
        </w:rPr>
        <w:t>PERRYFIELDS PRIMARY PRU</w:t>
      </w:r>
    </w:p>
    <w:p w14:paraId="0BC41B48" w14:textId="77777777" w:rsidR="00C915FA" w:rsidRPr="00C915FA" w:rsidRDefault="00C915FA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D5744D6" w14:textId="61E6AB5D" w:rsidR="00C915FA" w:rsidRPr="00C915FA" w:rsidRDefault="00C915FA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7F8C1FA" w14:textId="6948E7A6" w:rsidR="00C915FA" w:rsidRPr="00C915FA" w:rsidRDefault="007420C8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915F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607049F" wp14:editId="6349D884">
            <wp:simplePos x="0" y="0"/>
            <wp:positionH relativeFrom="column">
              <wp:posOffset>1726565</wp:posOffset>
            </wp:positionH>
            <wp:positionV relativeFrom="paragraph">
              <wp:posOffset>172085</wp:posOffset>
            </wp:positionV>
            <wp:extent cx="19335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94" y="21478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4D97" w14:textId="77777777" w:rsidR="00C915FA" w:rsidRPr="00C915FA" w:rsidRDefault="00C915FA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74B756A" w14:textId="77777777" w:rsidR="00C915FA" w:rsidRPr="00C915FA" w:rsidRDefault="00C915FA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4E4625C" w14:textId="77777777" w:rsidR="00C915FA" w:rsidRPr="00C915FA" w:rsidRDefault="00C915FA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9E511E" w14:textId="77777777" w:rsidR="00C915FA" w:rsidRPr="00C915FA" w:rsidRDefault="00C915FA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C9AC2BD" w14:textId="77777777" w:rsidR="00C915FA" w:rsidRPr="00C915FA" w:rsidRDefault="00C915FA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2DBA81" w14:textId="77777777" w:rsidR="00C915FA" w:rsidRPr="00C915FA" w:rsidRDefault="00C915FA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D58CBA4" w14:textId="77777777" w:rsidR="00C915FA" w:rsidRPr="00C915FA" w:rsidRDefault="00C915FA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38CE187" w14:textId="2BC3BB06" w:rsidR="00C915FA" w:rsidRPr="00C915FA" w:rsidRDefault="00C915FA" w:rsidP="00001996">
      <w:pPr>
        <w:rPr>
          <w:rFonts w:ascii="Arial" w:hAnsi="Arial" w:cs="Arial"/>
          <w:b/>
          <w:bCs/>
          <w:sz w:val="36"/>
          <w:szCs w:val="36"/>
        </w:rPr>
      </w:pPr>
    </w:p>
    <w:p w14:paraId="4EB4B3FC" w14:textId="77777777" w:rsidR="00C915FA" w:rsidRPr="00C915FA" w:rsidRDefault="00C915FA" w:rsidP="00C915F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EXCLUSIONS POLICY</w:t>
      </w:r>
    </w:p>
    <w:p w14:paraId="0569B061" w14:textId="77777777" w:rsidR="00C915FA" w:rsidRPr="00924DB6" w:rsidRDefault="00C915FA" w:rsidP="00C915FA">
      <w:pPr>
        <w:rPr>
          <w:b/>
          <w:bCs/>
          <w:sz w:val="44"/>
          <w:szCs w:val="44"/>
        </w:rPr>
      </w:pPr>
    </w:p>
    <w:p w14:paraId="42A026F2" w14:textId="77777777" w:rsidR="00C915FA" w:rsidRPr="00924DB6" w:rsidRDefault="00C915FA" w:rsidP="00C915FA">
      <w:pPr>
        <w:jc w:val="center"/>
        <w:rPr>
          <w:rFonts w:eastAsia="Calibri"/>
          <w:b/>
          <w:sz w:val="22"/>
          <w:szCs w:val="22"/>
        </w:rPr>
      </w:pPr>
    </w:p>
    <w:p w14:paraId="700DF933" w14:textId="77777777" w:rsidR="00043832" w:rsidRPr="00043832" w:rsidRDefault="00043832" w:rsidP="00043832">
      <w:pPr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22"/>
          <w:lang w:eastAsia="en-US"/>
        </w:rPr>
      </w:pPr>
      <w:r w:rsidRPr="00043832">
        <w:rPr>
          <w:rFonts w:ascii="Arial" w:eastAsia="Calibri" w:hAnsi="Arial" w:cs="Arial"/>
          <w:b/>
          <w:bCs/>
          <w:sz w:val="36"/>
          <w:szCs w:val="22"/>
          <w:lang w:eastAsia="en-US"/>
        </w:rPr>
        <w:t>Written</w:t>
      </w:r>
    </w:p>
    <w:p w14:paraId="631E1455" w14:textId="3B4C39C0" w:rsidR="00043832" w:rsidRPr="00043832" w:rsidRDefault="00043832" w:rsidP="00043832">
      <w:pPr>
        <w:spacing w:after="160" w:line="259" w:lineRule="auto"/>
        <w:jc w:val="center"/>
        <w:rPr>
          <w:rFonts w:ascii="Arial" w:eastAsia="Calibri" w:hAnsi="Arial" w:cs="Arial"/>
          <w:b/>
          <w:bCs/>
          <w:sz w:val="36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36"/>
          <w:szCs w:val="22"/>
          <w:lang w:eastAsia="en-US"/>
        </w:rPr>
        <w:t>September</w:t>
      </w:r>
      <w:r w:rsidRPr="00043832">
        <w:rPr>
          <w:rFonts w:ascii="Arial" w:eastAsia="Calibri" w:hAnsi="Arial" w:cs="Arial"/>
          <w:b/>
          <w:bCs/>
          <w:sz w:val="36"/>
          <w:szCs w:val="22"/>
          <w:lang w:eastAsia="en-US"/>
        </w:rPr>
        <w:t xml:space="preserve"> 2019</w:t>
      </w:r>
    </w:p>
    <w:p w14:paraId="13FEF5FF" w14:textId="77777777" w:rsidR="00043832" w:rsidRPr="00043832" w:rsidRDefault="00043832" w:rsidP="00043832">
      <w:pPr>
        <w:spacing w:line="259" w:lineRule="auto"/>
        <w:rPr>
          <w:rFonts w:ascii="Arial" w:eastAsia="Calibri" w:hAnsi="Arial" w:cs="Arial"/>
          <w:b/>
          <w:bCs/>
          <w:lang w:eastAsia="en-US"/>
        </w:rPr>
      </w:pP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669"/>
        <w:gridCol w:w="1735"/>
        <w:gridCol w:w="2230"/>
        <w:gridCol w:w="1703"/>
      </w:tblGrid>
      <w:tr w:rsidR="00043832" w:rsidRPr="00043832" w14:paraId="0338A0D6" w14:textId="77777777" w:rsidTr="00706901">
        <w:tc>
          <w:tcPr>
            <w:tcW w:w="1679" w:type="dxa"/>
            <w:shd w:val="clear" w:color="auto" w:fill="auto"/>
          </w:tcPr>
          <w:p w14:paraId="372FE771" w14:textId="77777777" w:rsidR="00043832" w:rsidRPr="00043832" w:rsidRDefault="00043832" w:rsidP="00043832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43832">
              <w:rPr>
                <w:rFonts w:ascii="Arial" w:eastAsia="Calibri" w:hAnsi="Arial" w:cs="Arial"/>
                <w:b/>
                <w:bCs/>
                <w:lang w:eastAsia="en-US"/>
              </w:rPr>
              <w:t>Review Date</w:t>
            </w:r>
          </w:p>
        </w:tc>
        <w:tc>
          <w:tcPr>
            <w:tcW w:w="1669" w:type="dxa"/>
            <w:shd w:val="clear" w:color="auto" w:fill="auto"/>
          </w:tcPr>
          <w:p w14:paraId="43CEAF8B" w14:textId="77777777" w:rsidR="00043832" w:rsidRPr="00043832" w:rsidRDefault="00043832" w:rsidP="00043832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43832">
              <w:rPr>
                <w:rFonts w:ascii="Arial" w:eastAsia="Calibri" w:hAnsi="Arial" w:cs="Arial"/>
                <w:b/>
                <w:bCs/>
                <w:lang w:eastAsia="en-US"/>
              </w:rPr>
              <w:t>Reviewed Date</w:t>
            </w:r>
          </w:p>
        </w:tc>
        <w:tc>
          <w:tcPr>
            <w:tcW w:w="1735" w:type="dxa"/>
            <w:shd w:val="clear" w:color="auto" w:fill="auto"/>
          </w:tcPr>
          <w:p w14:paraId="6B314B00" w14:textId="77777777" w:rsidR="00043832" w:rsidRPr="00043832" w:rsidRDefault="00043832" w:rsidP="00043832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043832">
              <w:rPr>
                <w:rFonts w:ascii="Arial" w:eastAsia="Calibri" w:hAnsi="Arial" w:cs="Arial"/>
                <w:b/>
                <w:bCs/>
                <w:lang w:eastAsia="en-US"/>
              </w:rPr>
              <w:t xml:space="preserve">Reviewer  </w:t>
            </w:r>
            <w:r w:rsidRPr="00043832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(</w:t>
            </w:r>
            <w:proofErr w:type="gramEnd"/>
            <w:r w:rsidRPr="00043832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Who?)</w:t>
            </w:r>
          </w:p>
        </w:tc>
        <w:tc>
          <w:tcPr>
            <w:tcW w:w="2230" w:type="dxa"/>
            <w:shd w:val="clear" w:color="auto" w:fill="auto"/>
          </w:tcPr>
          <w:p w14:paraId="5D17213B" w14:textId="77777777" w:rsidR="00043832" w:rsidRPr="00043832" w:rsidRDefault="00043832" w:rsidP="00043832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43832">
              <w:rPr>
                <w:rFonts w:ascii="Arial" w:eastAsia="Calibri" w:hAnsi="Arial" w:cs="Arial"/>
                <w:b/>
                <w:bCs/>
                <w:lang w:eastAsia="en-US"/>
              </w:rPr>
              <w:t xml:space="preserve">Action  </w:t>
            </w:r>
          </w:p>
          <w:p w14:paraId="5B62B35E" w14:textId="77777777" w:rsidR="00043832" w:rsidRPr="00043832" w:rsidRDefault="00043832" w:rsidP="00043832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43832">
              <w:rPr>
                <w:rFonts w:ascii="Arial" w:eastAsia="Calibri" w:hAnsi="Arial" w:cs="Arial"/>
                <w:b/>
                <w:bCs/>
                <w:sz w:val="18"/>
                <w:lang w:eastAsia="en-US"/>
              </w:rPr>
              <w:t>(Ratified by Management Committee - Who?)</w:t>
            </w:r>
          </w:p>
        </w:tc>
        <w:tc>
          <w:tcPr>
            <w:tcW w:w="1703" w:type="dxa"/>
          </w:tcPr>
          <w:p w14:paraId="7487FC4E" w14:textId="77777777" w:rsidR="00043832" w:rsidRPr="00043832" w:rsidRDefault="00043832" w:rsidP="00043832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43832">
              <w:rPr>
                <w:rFonts w:ascii="Arial" w:eastAsia="Calibri" w:hAnsi="Arial" w:cs="Arial"/>
                <w:b/>
                <w:bCs/>
                <w:lang w:eastAsia="en-US"/>
              </w:rPr>
              <w:t xml:space="preserve">Signed </w:t>
            </w:r>
          </w:p>
          <w:p w14:paraId="1FE73067" w14:textId="77777777" w:rsidR="00043832" w:rsidRPr="00043832" w:rsidRDefault="00043832" w:rsidP="00043832">
            <w:pPr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43832">
              <w:rPr>
                <w:rFonts w:ascii="Arial" w:eastAsia="Calibri" w:hAnsi="Arial" w:cs="Arial"/>
                <w:b/>
                <w:bCs/>
                <w:lang w:eastAsia="en-US"/>
              </w:rPr>
              <w:t>Chair</w:t>
            </w:r>
          </w:p>
        </w:tc>
      </w:tr>
      <w:tr w:rsidR="00043832" w:rsidRPr="00043832" w14:paraId="22443B97" w14:textId="77777777" w:rsidTr="00706901">
        <w:trPr>
          <w:trHeight w:val="795"/>
        </w:trPr>
        <w:tc>
          <w:tcPr>
            <w:tcW w:w="1679" w:type="dxa"/>
            <w:shd w:val="clear" w:color="auto" w:fill="auto"/>
          </w:tcPr>
          <w:p w14:paraId="2E7ED4CF" w14:textId="7591319E" w:rsidR="00043832" w:rsidRPr="00043832" w:rsidRDefault="007420C8" w:rsidP="00043832">
            <w:pPr>
              <w:spacing w:before="240"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October </w:t>
            </w:r>
            <w:r w:rsidR="00043832" w:rsidRPr="00043832">
              <w:rPr>
                <w:rFonts w:ascii="Arial" w:eastAsia="Calibri" w:hAnsi="Arial" w:cs="Arial"/>
                <w:b/>
                <w:bCs/>
                <w:lang w:eastAsia="en-US"/>
              </w:rPr>
              <w:t xml:space="preserve"> 202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669" w:type="dxa"/>
            <w:shd w:val="clear" w:color="auto" w:fill="auto"/>
          </w:tcPr>
          <w:p w14:paraId="52B6E357" w14:textId="644EC3D9" w:rsidR="00043832" w:rsidRPr="00043832" w:rsidRDefault="00001996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October </w:t>
            </w:r>
            <w:r w:rsidRPr="00043832">
              <w:rPr>
                <w:rFonts w:ascii="Arial" w:eastAsia="Calibri" w:hAnsi="Arial" w:cs="Arial"/>
                <w:b/>
                <w:bCs/>
                <w:lang w:eastAsia="en-US"/>
              </w:rPr>
              <w:t xml:space="preserve"> 202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735" w:type="dxa"/>
            <w:shd w:val="clear" w:color="auto" w:fill="auto"/>
          </w:tcPr>
          <w:p w14:paraId="4D3C5ECA" w14:textId="77777777" w:rsidR="00043832" w:rsidRPr="00043832" w:rsidRDefault="00043832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43832">
              <w:rPr>
                <w:rFonts w:ascii="Arial" w:eastAsia="Calibri" w:hAnsi="Arial" w:cs="Arial"/>
                <w:b/>
                <w:bCs/>
                <w:lang w:eastAsia="en-US"/>
              </w:rPr>
              <w:t>Education Sub Committee</w:t>
            </w:r>
          </w:p>
        </w:tc>
        <w:tc>
          <w:tcPr>
            <w:tcW w:w="2230" w:type="dxa"/>
            <w:shd w:val="clear" w:color="auto" w:fill="auto"/>
          </w:tcPr>
          <w:p w14:paraId="200D5196" w14:textId="4A4EE885" w:rsidR="00043832" w:rsidRPr="00043832" w:rsidRDefault="00001996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Rati</w:t>
            </w:r>
            <w:r>
              <w:rPr>
                <w:rFonts w:ascii="Arial" w:hAnsi="Arial" w:cs="Arial"/>
                <w:b/>
                <w:bCs/>
              </w:rPr>
              <w:t>fied by Management Committee: 12.12.2020</w:t>
            </w:r>
          </w:p>
        </w:tc>
        <w:tc>
          <w:tcPr>
            <w:tcW w:w="1703" w:type="dxa"/>
          </w:tcPr>
          <w:p w14:paraId="39FFB80A" w14:textId="77777777" w:rsidR="00043832" w:rsidRPr="00043832" w:rsidRDefault="00043832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043832" w:rsidRPr="00043832" w14:paraId="77F1DA14" w14:textId="77777777" w:rsidTr="00706901">
        <w:tc>
          <w:tcPr>
            <w:tcW w:w="1679" w:type="dxa"/>
            <w:shd w:val="clear" w:color="auto" w:fill="auto"/>
          </w:tcPr>
          <w:p w14:paraId="2EAECF2C" w14:textId="10C35540" w:rsidR="00043832" w:rsidRPr="00043832" w:rsidRDefault="007420C8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October </w:t>
            </w:r>
            <w:r w:rsidR="00043832" w:rsidRPr="00043832">
              <w:rPr>
                <w:rFonts w:ascii="Arial" w:eastAsia="Calibri" w:hAnsi="Arial" w:cs="Arial"/>
                <w:b/>
                <w:bCs/>
                <w:lang w:eastAsia="en-US"/>
              </w:rPr>
              <w:t xml:space="preserve"> 202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14:paraId="034E911F" w14:textId="77777777" w:rsidR="00043832" w:rsidRPr="00043832" w:rsidRDefault="00043832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735" w:type="dxa"/>
            <w:shd w:val="clear" w:color="auto" w:fill="auto"/>
          </w:tcPr>
          <w:p w14:paraId="78220655" w14:textId="77777777" w:rsidR="00043832" w:rsidRPr="00043832" w:rsidRDefault="00043832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43832">
              <w:rPr>
                <w:rFonts w:ascii="Arial" w:eastAsia="Calibri" w:hAnsi="Arial" w:cs="Arial"/>
                <w:b/>
                <w:bCs/>
                <w:lang w:eastAsia="en-US"/>
              </w:rPr>
              <w:t>Education Sub Committee</w:t>
            </w:r>
          </w:p>
        </w:tc>
        <w:tc>
          <w:tcPr>
            <w:tcW w:w="2230" w:type="dxa"/>
            <w:shd w:val="clear" w:color="auto" w:fill="auto"/>
          </w:tcPr>
          <w:p w14:paraId="4C59F44D" w14:textId="77777777" w:rsidR="00043832" w:rsidRPr="00043832" w:rsidRDefault="00043832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703" w:type="dxa"/>
          </w:tcPr>
          <w:p w14:paraId="31FDFD79" w14:textId="77777777" w:rsidR="00043832" w:rsidRPr="00043832" w:rsidRDefault="00043832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043832" w:rsidRPr="00043832" w14:paraId="20608152" w14:textId="77777777" w:rsidTr="00706901">
        <w:tc>
          <w:tcPr>
            <w:tcW w:w="1679" w:type="dxa"/>
            <w:shd w:val="clear" w:color="auto" w:fill="auto"/>
          </w:tcPr>
          <w:p w14:paraId="14482A47" w14:textId="724B21EA" w:rsidR="00043832" w:rsidRPr="00043832" w:rsidRDefault="007420C8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October </w:t>
            </w:r>
            <w:r w:rsidR="00043832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="00043832" w:rsidRPr="00043832">
              <w:rPr>
                <w:rFonts w:ascii="Arial" w:eastAsia="Calibri" w:hAnsi="Arial" w:cs="Arial"/>
                <w:b/>
                <w:bCs/>
                <w:lang w:eastAsia="en-US"/>
              </w:rPr>
              <w:t>202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2F8AA6C2" w14:textId="77777777" w:rsidR="00043832" w:rsidRPr="00043832" w:rsidRDefault="00043832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735" w:type="dxa"/>
            <w:shd w:val="clear" w:color="auto" w:fill="auto"/>
          </w:tcPr>
          <w:p w14:paraId="752C2675" w14:textId="77777777" w:rsidR="00043832" w:rsidRPr="00043832" w:rsidRDefault="00043832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43832">
              <w:rPr>
                <w:rFonts w:ascii="Arial" w:eastAsia="Calibri" w:hAnsi="Arial" w:cs="Arial"/>
                <w:b/>
                <w:bCs/>
                <w:lang w:eastAsia="en-US"/>
              </w:rPr>
              <w:t>Education Sub Committee</w:t>
            </w:r>
          </w:p>
        </w:tc>
        <w:tc>
          <w:tcPr>
            <w:tcW w:w="2230" w:type="dxa"/>
            <w:shd w:val="clear" w:color="auto" w:fill="auto"/>
          </w:tcPr>
          <w:p w14:paraId="39CC495F" w14:textId="77777777" w:rsidR="00043832" w:rsidRPr="00043832" w:rsidRDefault="00043832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703" w:type="dxa"/>
          </w:tcPr>
          <w:p w14:paraId="6D278685" w14:textId="77777777" w:rsidR="00043832" w:rsidRPr="00043832" w:rsidRDefault="00043832" w:rsidP="0004383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14:paraId="49065D5E" w14:textId="77777777" w:rsidR="00043832" w:rsidRDefault="00043832" w:rsidP="00C915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5DB19B" w14:textId="77777777" w:rsidR="00001996" w:rsidRDefault="00001996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0AF85891" w14:textId="0EEAA236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915F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Rationale </w:t>
      </w:r>
    </w:p>
    <w:p w14:paraId="746A62C7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5C5DA9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This policy deals with the </w:t>
      </w:r>
      <w:proofErr w:type="gramStart"/>
      <w:r w:rsidRPr="00C915FA">
        <w:rPr>
          <w:rFonts w:ascii="Arial" w:hAnsi="Arial" w:cs="Arial"/>
          <w:color w:val="000000"/>
          <w:sz w:val="22"/>
          <w:szCs w:val="22"/>
        </w:rPr>
        <w:t>practice which</w:t>
      </w:r>
      <w:proofErr w:type="gramEnd"/>
      <w:r w:rsidRPr="00C915FA">
        <w:rPr>
          <w:rFonts w:ascii="Arial" w:hAnsi="Arial" w:cs="Arial"/>
          <w:color w:val="000000"/>
          <w:sz w:val="22"/>
          <w:szCs w:val="22"/>
        </w:rPr>
        <w:t xml:space="preserve"> informs the School’s use of exclusion. It </w:t>
      </w:r>
      <w:proofErr w:type="gramStart"/>
      <w:r w:rsidRPr="00C915FA">
        <w:rPr>
          <w:rFonts w:ascii="Arial" w:hAnsi="Arial" w:cs="Arial"/>
          <w:color w:val="000000"/>
          <w:sz w:val="22"/>
          <w:szCs w:val="22"/>
        </w:rPr>
        <w:t>is underpinned</w:t>
      </w:r>
      <w:proofErr w:type="gramEnd"/>
      <w:r w:rsidRPr="00C915FA">
        <w:rPr>
          <w:rFonts w:ascii="Arial" w:hAnsi="Arial" w:cs="Arial"/>
          <w:color w:val="000000"/>
          <w:sz w:val="22"/>
          <w:szCs w:val="22"/>
        </w:rPr>
        <w:t xml:space="preserve"> by the shared commitment of all members of the School community to achieve two important aims: </w:t>
      </w:r>
    </w:p>
    <w:p w14:paraId="6281EF7D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>1) The first is to ensure the safety and well-being of all members of the School community, and to maintain an appropriate educational environment in which all can learn and succeed</w:t>
      </w:r>
      <w:proofErr w:type="gramStart"/>
      <w:r w:rsidRPr="00C915FA">
        <w:rPr>
          <w:rFonts w:ascii="Arial" w:hAnsi="Arial" w:cs="Arial"/>
          <w:color w:val="000000"/>
          <w:sz w:val="22"/>
          <w:szCs w:val="22"/>
        </w:rPr>
        <w:t>;</w:t>
      </w:r>
      <w:proofErr w:type="gramEnd"/>
      <w:r w:rsidRPr="00C915F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CD791C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2) The second is to realise the aim of reducing the need to use exclusion as a sanction. </w:t>
      </w:r>
    </w:p>
    <w:p w14:paraId="3EABF3D3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B5B885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b/>
          <w:bCs/>
          <w:color w:val="000000"/>
          <w:sz w:val="22"/>
          <w:szCs w:val="22"/>
        </w:rPr>
        <w:t xml:space="preserve">Introduction </w:t>
      </w:r>
    </w:p>
    <w:p w14:paraId="0774C27A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5574F9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The decision to exclude a student </w:t>
      </w:r>
      <w:proofErr w:type="gramStart"/>
      <w:r w:rsidRPr="00C915FA">
        <w:rPr>
          <w:rFonts w:ascii="Arial" w:hAnsi="Arial" w:cs="Arial"/>
          <w:color w:val="000000"/>
          <w:sz w:val="22"/>
          <w:szCs w:val="22"/>
        </w:rPr>
        <w:t>will be taken</w:t>
      </w:r>
      <w:proofErr w:type="gramEnd"/>
      <w:r w:rsidRPr="00C915FA">
        <w:rPr>
          <w:rFonts w:ascii="Arial" w:hAnsi="Arial" w:cs="Arial"/>
          <w:color w:val="000000"/>
          <w:sz w:val="22"/>
          <w:szCs w:val="22"/>
        </w:rPr>
        <w:t xml:space="preserve"> in the following circumstances:- </w:t>
      </w:r>
    </w:p>
    <w:p w14:paraId="5A754634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(a) In response to a serious breach of the School’s Behaviour Policy; </w:t>
      </w:r>
    </w:p>
    <w:p w14:paraId="6013193F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(b) If allowing the student to remain in School would seriously harm the education or welfare of the student or others in the School. </w:t>
      </w:r>
    </w:p>
    <w:p w14:paraId="57BC765A" w14:textId="77777777" w:rsidR="00C915FA" w:rsidRPr="00C915FA" w:rsidRDefault="00C915FA" w:rsidP="00C915F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154D2F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Exclusion is an extreme sanction and </w:t>
      </w:r>
      <w:proofErr w:type="gramStart"/>
      <w:r w:rsidRPr="00C915FA">
        <w:rPr>
          <w:rFonts w:ascii="Arial" w:hAnsi="Arial" w:cs="Arial"/>
          <w:color w:val="000000"/>
          <w:sz w:val="22"/>
          <w:szCs w:val="22"/>
        </w:rPr>
        <w:t>is only administered</w:t>
      </w:r>
      <w:proofErr w:type="gramEnd"/>
      <w:r w:rsidRPr="00C915FA">
        <w:rPr>
          <w:rFonts w:ascii="Arial" w:hAnsi="Arial" w:cs="Arial"/>
          <w:color w:val="000000"/>
          <w:sz w:val="22"/>
          <w:szCs w:val="22"/>
        </w:rPr>
        <w:t xml:space="preserve"> by the </w:t>
      </w:r>
      <w:proofErr w:type="spellStart"/>
      <w:r w:rsidRPr="00C915FA">
        <w:rPr>
          <w:rFonts w:ascii="Arial" w:hAnsi="Arial" w:cs="Arial"/>
          <w:color w:val="000000"/>
          <w:sz w:val="22"/>
          <w:szCs w:val="22"/>
        </w:rPr>
        <w:t>Headteacher</w:t>
      </w:r>
      <w:proofErr w:type="spellEnd"/>
      <w:r w:rsidRPr="00C915FA">
        <w:rPr>
          <w:rFonts w:ascii="Arial" w:hAnsi="Arial" w:cs="Arial"/>
          <w:color w:val="000000"/>
          <w:sz w:val="22"/>
          <w:szCs w:val="22"/>
        </w:rPr>
        <w:t xml:space="preserve"> (or, in the absence of the Head, the Deputy Head who is acting in that role). </w:t>
      </w:r>
    </w:p>
    <w:p w14:paraId="703EF2E4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F9078B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Exclusion, whether fixed term or permanent </w:t>
      </w:r>
      <w:proofErr w:type="gramStart"/>
      <w:r w:rsidRPr="00C915FA">
        <w:rPr>
          <w:rFonts w:ascii="Arial" w:hAnsi="Arial" w:cs="Arial"/>
          <w:color w:val="000000"/>
          <w:sz w:val="22"/>
          <w:szCs w:val="22"/>
        </w:rPr>
        <w:t>may be used</w:t>
      </w:r>
      <w:proofErr w:type="gramEnd"/>
      <w:r w:rsidRPr="00C915FA">
        <w:rPr>
          <w:rFonts w:ascii="Arial" w:hAnsi="Arial" w:cs="Arial"/>
          <w:color w:val="000000"/>
          <w:sz w:val="22"/>
          <w:szCs w:val="22"/>
        </w:rPr>
        <w:t xml:space="preserve"> for any of the following, all of which constitute examples of unacceptable conduct, and are infringements of the School’s Behaviour Policy: </w:t>
      </w:r>
    </w:p>
    <w:p w14:paraId="21A33CEF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6563B6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Verbal abuse to Staff and others, including </w:t>
      </w:r>
      <w:proofErr w:type="spellStart"/>
      <w:proofErr w:type="gramStart"/>
      <w:r w:rsidRPr="00C915FA">
        <w:rPr>
          <w:rFonts w:ascii="Arial" w:hAnsi="Arial" w:cs="Arial"/>
          <w:color w:val="000000"/>
          <w:sz w:val="22"/>
          <w:szCs w:val="22"/>
        </w:rPr>
        <w:t>non compliance</w:t>
      </w:r>
      <w:proofErr w:type="spellEnd"/>
      <w:proofErr w:type="gramEnd"/>
      <w:r w:rsidRPr="00C915FA">
        <w:rPr>
          <w:rFonts w:ascii="Arial" w:hAnsi="Arial" w:cs="Arial"/>
          <w:color w:val="000000"/>
          <w:sz w:val="22"/>
          <w:szCs w:val="22"/>
        </w:rPr>
        <w:t xml:space="preserve"> to instructions. </w:t>
      </w:r>
    </w:p>
    <w:p w14:paraId="62AEEA26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Verbal abuse to students </w:t>
      </w:r>
    </w:p>
    <w:p w14:paraId="6B599403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Physical abuse to/attack on Staff </w:t>
      </w:r>
    </w:p>
    <w:p w14:paraId="6690199E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Physical abuse to/attack on students </w:t>
      </w:r>
    </w:p>
    <w:p w14:paraId="4133BD35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Indecent behaviour </w:t>
      </w:r>
    </w:p>
    <w:p w14:paraId="78EE68ED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Damage to property </w:t>
      </w:r>
    </w:p>
    <w:p w14:paraId="6D3C41A8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>Misuse of illegal drugs or possession</w:t>
      </w:r>
    </w:p>
    <w:p w14:paraId="3BAFCA16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Misuse of other substances </w:t>
      </w:r>
    </w:p>
    <w:p w14:paraId="61E871CD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Theft </w:t>
      </w:r>
    </w:p>
    <w:p w14:paraId="2D62AE13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Serious, actual or threatened violence against another student or a member of staff. </w:t>
      </w:r>
    </w:p>
    <w:p w14:paraId="3DBCD842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Carrying an offensive weapon. </w:t>
      </w:r>
    </w:p>
    <w:p w14:paraId="10C12F26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Arson. </w:t>
      </w:r>
    </w:p>
    <w:p w14:paraId="5E3A901B" w14:textId="77777777" w:rsidR="00C915FA" w:rsidRPr="00C915FA" w:rsidRDefault="00C915FA" w:rsidP="00C915FA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Persistent unacceptable </w:t>
      </w:r>
      <w:proofErr w:type="gramStart"/>
      <w:r w:rsidRPr="00C915FA">
        <w:rPr>
          <w:rFonts w:ascii="Arial" w:hAnsi="Arial" w:cs="Arial"/>
          <w:color w:val="000000"/>
          <w:sz w:val="22"/>
          <w:szCs w:val="22"/>
        </w:rPr>
        <w:t>behaviour which</w:t>
      </w:r>
      <w:proofErr w:type="gramEnd"/>
      <w:r w:rsidRPr="00C915FA">
        <w:rPr>
          <w:rFonts w:ascii="Arial" w:hAnsi="Arial" w:cs="Arial"/>
          <w:color w:val="000000"/>
          <w:sz w:val="22"/>
          <w:szCs w:val="22"/>
        </w:rPr>
        <w:t>, despite sanctions is not improving.</w:t>
      </w:r>
    </w:p>
    <w:p w14:paraId="07B74AB5" w14:textId="77777777" w:rsidR="00C915FA" w:rsidRPr="00C915FA" w:rsidRDefault="00C915FA" w:rsidP="00C915F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B9AEA3" w14:textId="77777777" w:rsidR="00C915FA" w:rsidRPr="00C915FA" w:rsidRDefault="00C915FA" w:rsidP="00C91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915FA">
        <w:rPr>
          <w:rFonts w:ascii="Arial" w:hAnsi="Arial" w:cs="Arial"/>
          <w:color w:val="000000"/>
          <w:sz w:val="22"/>
          <w:szCs w:val="22"/>
        </w:rPr>
        <w:t xml:space="preserve">This is not an exhaustive list and there may be other situations where the </w:t>
      </w:r>
      <w:proofErr w:type="spellStart"/>
      <w:r w:rsidRPr="00C915FA">
        <w:rPr>
          <w:rFonts w:ascii="Arial" w:hAnsi="Arial" w:cs="Arial"/>
          <w:color w:val="000000"/>
          <w:sz w:val="22"/>
          <w:szCs w:val="22"/>
        </w:rPr>
        <w:t>Headteacher</w:t>
      </w:r>
      <w:proofErr w:type="spellEnd"/>
      <w:r w:rsidRPr="00C915FA">
        <w:rPr>
          <w:rFonts w:ascii="Arial" w:hAnsi="Arial" w:cs="Arial"/>
          <w:color w:val="000000"/>
          <w:sz w:val="22"/>
          <w:szCs w:val="22"/>
        </w:rPr>
        <w:t xml:space="preserve"> makes the judgment that exclusion is an appropriate sanction. </w:t>
      </w:r>
    </w:p>
    <w:p w14:paraId="776D757C" w14:textId="77777777" w:rsidR="00565B35" w:rsidRPr="00C915FA" w:rsidRDefault="00565B35">
      <w:pPr>
        <w:rPr>
          <w:rFonts w:ascii="Arial" w:hAnsi="Arial" w:cs="Arial"/>
          <w:sz w:val="22"/>
          <w:szCs w:val="22"/>
        </w:rPr>
      </w:pPr>
    </w:p>
    <w:p w14:paraId="3D4100D2" w14:textId="77777777" w:rsidR="00C915FA" w:rsidRPr="00C915FA" w:rsidRDefault="00C915FA">
      <w:pPr>
        <w:rPr>
          <w:rFonts w:ascii="Arial" w:hAnsi="Arial" w:cs="Arial"/>
          <w:b/>
          <w:sz w:val="22"/>
          <w:szCs w:val="22"/>
        </w:rPr>
      </w:pPr>
      <w:r w:rsidRPr="00C915FA">
        <w:rPr>
          <w:rFonts w:ascii="Arial" w:hAnsi="Arial" w:cs="Arial"/>
          <w:b/>
          <w:sz w:val="22"/>
          <w:szCs w:val="22"/>
        </w:rPr>
        <w:t>Exclusion Procedure</w:t>
      </w:r>
    </w:p>
    <w:p w14:paraId="01C94BFD" w14:textId="77777777" w:rsidR="00C915FA" w:rsidRPr="00C915FA" w:rsidRDefault="00C915FA">
      <w:pPr>
        <w:rPr>
          <w:rFonts w:ascii="Arial" w:hAnsi="Arial" w:cs="Arial"/>
          <w:sz w:val="22"/>
          <w:szCs w:val="22"/>
        </w:rPr>
      </w:pPr>
    </w:p>
    <w:p w14:paraId="2274D844" w14:textId="77777777" w:rsidR="00C915FA" w:rsidRPr="00C915FA" w:rsidRDefault="00C915FA">
      <w:pPr>
        <w:rPr>
          <w:rFonts w:ascii="Arial" w:hAnsi="Arial" w:cs="Arial"/>
          <w:sz w:val="22"/>
          <w:szCs w:val="22"/>
        </w:rPr>
      </w:pPr>
      <w:r w:rsidRPr="00C915FA">
        <w:rPr>
          <w:rFonts w:ascii="Arial" w:hAnsi="Arial" w:cs="Arial"/>
          <w:sz w:val="22"/>
          <w:szCs w:val="22"/>
        </w:rPr>
        <w:t>Perryfields Primary PRU has adopted the Worcestershire LA Guidelines regarding managing exclusions.</w:t>
      </w:r>
    </w:p>
    <w:p w14:paraId="77997AC0" w14:textId="77777777" w:rsidR="00C915FA" w:rsidRDefault="00C915FA"/>
    <w:sectPr w:rsidR="00C91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4C1B" w14:textId="77777777" w:rsidR="00D436F1" w:rsidRDefault="00D436F1" w:rsidP="00D436F1">
      <w:r>
        <w:separator/>
      </w:r>
    </w:p>
  </w:endnote>
  <w:endnote w:type="continuationSeparator" w:id="0">
    <w:p w14:paraId="635C22BC" w14:textId="77777777" w:rsidR="00D436F1" w:rsidRDefault="00D436F1" w:rsidP="00D4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1E75" w14:textId="77777777" w:rsidR="00D436F1" w:rsidRDefault="00D43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4ACE" w14:textId="77777777" w:rsidR="00D436F1" w:rsidRDefault="00D43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3451" w14:textId="77777777" w:rsidR="00D436F1" w:rsidRDefault="00D43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3AA19" w14:textId="77777777" w:rsidR="00D436F1" w:rsidRDefault="00D436F1" w:rsidP="00D436F1">
      <w:r>
        <w:separator/>
      </w:r>
    </w:p>
  </w:footnote>
  <w:footnote w:type="continuationSeparator" w:id="0">
    <w:p w14:paraId="582E844F" w14:textId="77777777" w:rsidR="00D436F1" w:rsidRDefault="00D436F1" w:rsidP="00D4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591B" w14:textId="77777777" w:rsidR="00D436F1" w:rsidRDefault="00D43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D8DB" w14:textId="244CDD18" w:rsidR="00D436F1" w:rsidRDefault="00D43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937F" w14:textId="77777777" w:rsidR="00D436F1" w:rsidRDefault="00D43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FA"/>
    <w:rsid w:val="00001996"/>
    <w:rsid w:val="00043832"/>
    <w:rsid w:val="00565B35"/>
    <w:rsid w:val="005E6BEC"/>
    <w:rsid w:val="007420C8"/>
    <w:rsid w:val="00C915FA"/>
    <w:rsid w:val="00D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80E8F1"/>
  <w15:chartTrackingRefBased/>
  <w15:docId w15:val="{8E84417B-64F8-4257-9EC3-3A6A73B7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15FA"/>
    <w:pPr>
      <w:jc w:val="center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C915FA"/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43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6F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3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6F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PHines</dc:creator>
  <cp:keywords/>
  <dc:description/>
  <cp:lastModifiedBy>Jread@ppp.perryfields.worcs.sch.uk</cp:lastModifiedBy>
  <cp:revision>2</cp:revision>
  <dcterms:created xsi:type="dcterms:W3CDTF">2021-02-10T11:11:00Z</dcterms:created>
  <dcterms:modified xsi:type="dcterms:W3CDTF">2021-02-10T11:11:00Z</dcterms:modified>
</cp:coreProperties>
</file>